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D9D4D" w14:textId="77777777" w:rsidR="00A550E1" w:rsidRDefault="00A550E1">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heading=h.gjdgxs" w:colFirst="0" w:colLast="0"/>
      <w:bookmarkStart w:id="1" w:name="_GoBack"/>
      <w:bookmarkEnd w:id="0"/>
      <w:bookmarkEnd w:id="1"/>
    </w:p>
    <w:p w14:paraId="7F388097" w14:textId="77777777" w:rsidR="00A550E1" w:rsidRDefault="004C4314">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35AA1718" w14:textId="77777777" w:rsidR="00A550E1" w:rsidRDefault="004C4314">
      <w:pPr>
        <w:numPr>
          <w:ilvl w:val="0"/>
          <w:numId w:val="3"/>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5944BF78" w14:textId="77777777" w:rsidR="00A550E1" w:rsidRDefault="004C4314">
      <w:pPr>
        <w:numPr>
          <w:ilvl w:val="1"/>
          <w:numId w:val="3"/>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9000" w:type="dxa"/>
        <w:tblInd w:w="3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540"/>
        <w:gridCol w:w="5460"/>
      </w:tblGrid>
      <w:tr w:rsidR="00A550E1" w14:paraId="09EF1147" w14:textId="77777777">
        <w:trPr>
          <w:tblHeader/>
        </w:trPr>
        <w:tc>
          <w:tcPr>
            <w:tcW w:w="3540" w:type="dxa"/>
            <w:tcBorders>
              <w:top w:val="single" w:sz="4" w:space="0" w:color="000000"/>
              <w:left w:val="single" w:sz="4" w:space="0" w:color="000000"/>
              <w:bottom w:val="single" w:sz="4" w:space="0" w:color="000000"/>
              <w:right w:val="single" w:sz="4" w:space="0" w:color="000000"/>
            </w:tcBorders>
          </w:tcPr>
          <w:p w14:paraId="3D7250EF"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 xml:space="preserve">"Buyer Property" </w:t>
            </w:r>
          </w:p>
        </w:tc>
        <w:tc>
          <w:tcPr>
            <w:tcW w:w="5460" w:type="dxa"/>
            <w:tcBorders>
              <w:top w:val="single" w:sz="4" w:space="0" w:color="000000"/>
              <w:left w:val="single" w:sz="4" w:space="0" w:color="000000"/>
              <w:bottom w:val="single" w:sz="4" w:space="0" w:color="000000"/>
              <w:right w:val="single" w:sz="4" w:space="0" w:color="000000"/>
            </w:tcBorders>
          </w:tcPr>
          <w:p w14:paraId="6597C1B4"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A550E1" w14:paraId="269D2E2D" w14:textId="77777777">
        <w:trPr>
          <w:tblHeader/>
        </w:trPr>
        <w:tc>
          <w:tcPr>
            <w:tcW w:w="3540" w:type="dxa"/>
            <w:tcBorders>
              <w:top w:val="single" w:sz="4" w:space="0" w:color="000000"/>
              <w:left w:val="single" w:sz="4" w:space="0" w:color="000000"/>
              <w:bottom w:val="single" w:sz="4" w:space="0" w:color="000000"/>
              <w:right w:val="single" w:sz="4" w:space="0" w:color="000000"/>
            </w:tcBorders>
          </w:tcPr>
          <w:p w14:paraId="33768013"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Borders>
              <w:top w:val="single" w:sz="4" w:space="0" w:color="000000"/>
              <w:left w:val="single" w:sz="4" w:space="0" w:color="000000"/>
              <w:bottom w:val="single" w:sz="4" w:space="0" w:color="000000"/>
              <w:right w:val="single" w:sz="4" w:space="0" w:color="000000"/>
            </w:tcBorders>
          </w:tcPr>
          <w:p w14:paraId="641C23FB"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which is owned by or licensed to the Buyer and which is or will be used by the Supplier for the purposes of providing the Deliverables;</w:t>
            </w:r>
          </w:p>
        </w:tc>
      </w:tr>
      <w:tr w:rsidR="00A550E1" w14:paraId="20BE7233" w14:textId="77777777">
        <w:trPr>
          <w:tblHeader/>
        </w:trPr>
        <w:tc>
          <w:tcPr>
            <w:tcW w:w="3540" w:type="dxa"/>
            <w:tcBorders>
              <w:top w:val="single" w:sz="4" w:space="0" w:color="000000"/>
              <w:left w:val="single" w:sz="4" w:space="0" w:color="000000"/>
              <w:bottom w:val="single" w:sz="4" w:space="0" w:color="000000"/>
              <w:right w:val="single" w:sz="4" w:space="0" w:color="000000"/>
            </w:tcBorders>
          </w:tcPr>
          <w:p w14:paraId="77012D97"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Borders>
              <w:top w:val="single" w:sz="4" w:space="0" w:color="000000"/>
              <w:left w:val="single" w:sz="4" w:space="0" w:color="000000"/>
              <w:bottom w:val="single" w:sz="4" w:space="0" w:color="000000"/>
              <w:right w:val="single" w:sz="4" w:space="0" w:color="000000"/>
            </w:tcBorders>
          </w:tcPr>
          <w:p w14:paraId="033EF15F"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A550E1" w14:paraId="5497AFA4" w14:textId="77777777">
        <w:trPr>
          <w:tblHeader/>
        </w:trPr>
        <w:tc>
          <w:tcPr>
            <w:tcW w:w="3540" w:type="dxa"/>
            <w:tcBorders>
              <w:top w:val="single" w:sz="4" w:space="0" w:color="000000"/>
              <w:left w:val="single" w:sz="4" w:space="0" w:color="000000"/>
              <w:bottom w:val="single" w:sz="4" w:space="0" w:color="000000"/>
              <w:right w:val="single" w:sz="4" w:space="0" w:color="000000"/>
            </w:tcBorders>
          </w:tcPr>
          <w:p w14:paraId="452FDA35"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“Commercial off the shelf Software” or “COTS Software”</w:t>
            </w:r>
          </w:p>
        </w:tc>
        <w:tc>
          <w:tcPr>
            <w:tcW w:w="5460" w:type="dxa"/>
            <w:tcBorders>
              <w:top w:val="single" w:sz="4" w:space="0" w:color="000000"/>
              <w:left w:val="single" w:sz="4" w:space="0" w:color="000000"/>
              <w:bottom w:val="single" w:sz="4" w:space="0" w:color="000000"/>
              <w:right w:val="single" w:sz="4" w:space="0" w:color="000000"/>
            </w:tcBorders>
          </w:tcPr>
          <w:p w14:paraId="57D2FF44"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A550E1" w14:paraId="3BE30412" w14:textId="77777777">
        <w:trPr>
          <w:tblHeader/>
        </w:trPr>
        <w:tc>
          <w:tcPr>
            <w:tcW w:w="3540" w:type="dxa"/>
            <w:tcBorders>
              <w:top w:val="single" w:sz="4" w:space="0" w:color="000000"/>
              <w:left w:val="single" w:sz="4" w:space="0" w:color="000000"/>
              <w:bottom w:val="single" w:sz="4" w:space="0" w:color="000000"/>
              <w:right w:val="single" w:sz="4" w:space="0" w:color="000000"/>
            </w:tcBorders>
          </w:tcPr>
          <w:p w14:paraId="5A39FB8C"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Borders>
              <w:top w:val="single" w:sz="4" w:space="0" w:color="000000"/>
              <w:left w:val="single" w:sz="4" w:space="0" w:color="000000"/>
              <w:bottom w:val="single" w:sz="4" w:space="0" w:color="000000"/>
              <w:right w:val="single" w:sz="4" w:space="0" w:color="000000"/>
            </w:tcBorders>
          </w:tcPr>
          <w:p w14:paraId="7D7402F2" w14:textId="77777777" w:rsidR="00A550E1" w:rsidRDefault="004C4314">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66A1FCFE" w14:textId="77777777" w:rsidR="00A550E1" w:rsidRDefault="004C4314">
            <w:pPr>
              <w:numPr>
                <w:ilvl w:val="1"/>
                <w:numId w:val="2"/>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6F737882" w14:textId="77777777" w:rsidR="00A550E1" w:rsidRDefault="004C4314">
            <w:pPr>
              <w:numPr>
                <w:ilvl w:val="1"/>
                <w:numId w:val="2"/>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A550E1" w14:paraId="0E149744" w14:textId="77777777">
        <w:trPr>
          <w:tblHeader/>
        </w:trPr>
        <w:tc>
          <w:tcPr>
            <w:tcW w:w="3540" w:type="dxa"/>
            <w:tcBorders>
              <w:top w:val="single" w:sz="4" w:space="0" w:color="000000"/>
              <w:left w:val="single" w:sz="4" w:space="0" w:color="000000"/>
              <w:bottom w:val="single" w:sz="4" w:space="0" w:color="000000"/>
              <w:right w:val="single" w:sz="4" w:space="0" w:color="000000"/>
            </w:tcBorders>
          </w:tcPr>
          <w:p w14:paraId="0F1FEF4C" w14:textId="77777777" w:rsidR="00A550E1" w:rsidRDefault="00A550E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p>
        </w:tc>
        <w:tc>
          <w:tcPr>
            <w:tcW w:w="5460" w:type="dxa"/>
            <w:tcBorders>
              <w:top w:val="single" w:sz="4" w:space="0" w:color="000000"/>
              <w:left w:val="single" w:sz="4" w:space="0" w:color="000000"/>
              <w:bottom w:val="single" w:sz="4" w:space="0" w:color="000000"/>
              <w:right w:val="single" w:sz="4" w:space="0" w:color="000000"/>
            </w:tcBorders>
          </w:tcPr>
          <w:p w14:paraId="572BF865" w14:textId="77777777" w:rsidR="00A550E1" w:rsidRDefault="004C4314">
            <w:pPr>
              <w:numPr>
                <w:ilvl w:val="1"/>
                <w:numId w:val="2"/>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w:t>
            </w:r>
            <w:r>
              <w:rPr>
                <w:b w:val="0"/>
              </w:rPr>
              <w:t xml:space="preserve"> </w:t>
            </w:r>
            <w:r>
              <w:rPr>
                <w:rFonts w:ascii="Arial" w:eastAsia="Arial" w:hAnsi="Arial" w:cs="Arial"/>
                <w:b w:val="0"/>
                <w:color w:val="000000"/>
                <w:sz w:val="24"/>
                <w:szCs w:val="24"/>
              </w:rPr>
              <w:t>Off Contract; or</w:t>
            </w:r>
          </w:p>
          <w:p w14:paraId="4CE526F6" w14:textId="77777777" w:rsidR="00A550E1" w:rsidRDefault="004C4314">
            <w:pPr>
              <w:numPr>
                <w:ilvl w:val="1"/>
                <w:numId w:val="2"/>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A550E1" w14:paraId="062BBE81" w14:textId="77777777">
        <w:tc>
          <w:tcPr>
            <w:tcW w:w="3540" w:type="dxa"/>
            <w:tcBorders>
              <w:top w:val="single" w:sz="4" w:space="0" w:color="000000"/>
              <w:left w:val="single" w:sz="4" w:space="0" w:color="000000"/>
              <w:bottom w:val="single" w:sz="4" w:space="0" w:color="000000"/>
              <w:right w:val="single" w:sz="4" w:space="0" w:color="000000"/>
            </w:tcBorders>
          </w:tcPr>
          <w:p w14:paraId="46FBD4C2"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Borders>
              <w:top w:val="single" w:sz="4" w:space="0" w:color="000000"/>
              <w:left w:val="single" w:sz="4" w:space="0" w:color="000000"/>
              <w:bottom w:val="single" w:sz="4" w:space="0" w:color="000000"/>
              <w:right w:val="single" w:sz="4" w:space="0" w:color="000000"/>
            </w:tcBorders>
          </w:tcPr>
          <w:p w14:paraId="461DF423"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A550E1" w14:paraId="0720FFA6" w14:textId="77777777">
        <w:tc>
          <w:tcPr>
            <w:tcW w:w="3540" w:type="dxa"/>
            <w:tcBorders>
              <w:top w:val="single" w:sz="4" w:space="0" w:color="000000"/>
              <w:left w:val="single" w:sz="4" w:space="0" w:color="000000"/>
              <w:bottom w:val="single" w:sz="4" w:space="0" w:color="000000"/>
              <w:right w:val="single" w:sz="4" w:space="0" w:color="000000"/>
            </w:tcBorders>
          </w:tcPr>
          <w:p w14:paraId="573821E5"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Borders>
              <w:top w:val="single" w:sz="4" w:space="0" w:color="000000"/>
              <w:left w:val="single" w:sz="4" w:space="0" w:color="000000"/>
              <w:bottom w:val="single" w:sz="4" w:space="0" w:color="000000"/>
              <w:right w:val="single" w:sz="4" w:space="0" w:color="000000"/>
            </w:tcBorders>
          </w:tcPr>
          <w:p w14:paraId="1F792F87"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A550E1" w14:paraId="6D2D5620" w14:textId="77777777">
        <w:tc>
          <w:tcPr>
            <w:tcW w:w="3540" w:type="dxa"/>
            <w:tcBorders>
              <w:top w:val="single" w:sz="4" w:space="0" w:color="000000"/>
              <w:left w:val="single" w:sz="4" w:space="0" w:color="000000"/>
              <w:bottom w:val="single" w:sz="4" w:space="0" w:color="000000"/>
              <w:right w:val="single" w:sz="4" w:space="0" w:color="000000"/>
            </w:tcBorders>
          </w:tcPr>
          <w:p w14:paraId="17FC4039"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Borders>
              <w:top w:val="single" w:sz="4" w:space="0" w:color="000000"/>
              <w:left w:val="single" w:sz="4" w:space="0" w:color="000000"/>
              <w:bottom w:val="single" w:sz="4" w:space="0" w:color="000000"/>
              <w:right w:val="single" w:sz="4" w:space="0" w:color="000000"/>
            </w:tcBorders>
          </w:tcPr>
          <w:p w14:paraId="43389808"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w:t>
            </w:r>
            <w:r>
              <w:rPr>
                <w:b w:val="0"/>
              </w:rPr>
              <w:t xml:space="preserve"> </w:t>
            </w:r>
            <w:r>
              <w:rPr>
                <w:rFonts w:ascii="Arial" w:eastAsia="Arial" w:hAnsi="Arial" w:cs="Arial"/>
                <w:b w:val="0"/>
                <w:color w:val="000000"/>
                <w:sz w:val="24"/>
                <w:szCs w:val="24"/>
              </w:rPr>
              <w:t>Off Contract, including any COTS Software;</w:t>
            </w:r>
          </w:p>
        </w:tc>
      </w:tr>
      <w:tr w:rsidR="00A550E1" w14:paraId="70603A30" w14:textId="77777777">
        <w:tc>
          <w:tcPr>
            <w:tcW w:w="3540" w:type="dxa"/>
            <w:tcBorders>
              <w:top w:val="single" w:sz="4" w:space="0" w:color="000000"/>
              <w:left w:val="single" w:sz="4" w:space="0" w:color="000000"/>
              <w:bottom w:val="single" w:sz="4" w:space="0" w:color="000000"/>
              <w:right w:val="single" w:sz="4" w:space="0" w:color="000000"/>
            </w:tcBorders>
          </w:tcPr>
          <w:p w14:paraId="7F4E070D"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Borders>
              <w:top w:val="single" w:sz="4" w:space="0" w:color="000000"/>
              <w:left w:val="single" w:sz="4" w:space="0" w:color="000000"/>
              <w:bottom w:val="single" w:sz="4" w:space="0" w:color="000000"/>
              <w:right w:val="single" w:sz="4" w:space="0" w:color="000000"/>
            </w:tcBorders>
          </w:tcPr>
          <w:p w14:paraId="6F71809F"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A550E1" w14:paraId="11FA5B70" w14:textId="77777777">
        <w:tc>
          <w:tcPr>
            <w:tcW w:w="3540" w:type="dxa"/>
            <w:tcBorders>
              <w:top w:val="single" w:sz="4" w:space="0" w:color="000000"/>
              <w:left w:val="single" w:sz="4" w:space="0" w:color="000000"/>
              <w:bottom w:val="single" w:sz="4" w:space="0" w:color="000000"/>
              <w:right w:val="single" w:sz="4" w:space="0" w:color="000000"/>
            </w:tcBorders>
          </w:tcPr>
          <w:p w14:paraId="36A528F7"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Borders>
              <w:top w:val="single" w:sz="4" w:space="0" w:color="000000"/>
              <w:left w:val="single" w:sz="4" w:space="0" w:color="000000"/>
              <w:bottom w:val="single" w:sz="4" w:space="0" w:color="000000"/>
              <w:right w:val="single" w:sz="4" w:space="0" w:color="000000"/>
            </w:tcBorders>
          </w:tcPr>
          <w:p w14:paraId="79216A5D"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A550E1" w14:paraId="2478A44B" w14:textId="77777777">
        <w:tc>
          <w:tcPr>
            <w:tcW w:w="3540" w:type="dxa"/>
            <w:tcBorders>
              <w:top w:val="single" w:sz="4" w:space="0" w:color="000000"/>
              <w:left w:val="single" w:sz="4" w:space="0" w:color="000000"/>
              <w:bottom w:val="single" w:sz="4" w:space="0" w:color="000000"/>
              <w:right w:val="single" w:sz="4" w:space="0" w:color="000000"/>
            </w:tcBorders>
          </w:tcPr>
          <w:p w14:paraId="4C928FA9"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Borders>
              <w:top w:val="single" w:sz="4" w:space="0" w:color="000000"/>
              <w:left w:val="single" w:sz="4" w:space="0" w:color="000000"/>
              <w:bottom w:val="single" w:sz="4" w:space="0" w:color="000000"/>
              <w:right w:val="single" w:sz="4" w:space="0" w:color="000000"/>
            </w:tcBorders>
          </w:tcPr>
          <w:p w14:paraId="2D9E142C"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 item produced primarily to extend, alter or improve the Software and/or any Deliverable by providing additional functionality or performance enhancement (whether or not defects in the </w:t>
            </w:r>
            <w:r>
              <w:rPr>
                <w:rFonts w:ascii="Arial" w:eastAsia="Arial" w:hAnsi="Arial" w:cs="Arial"/>
                <w:b w:val="0"/>
                <w:color w:val="000000"/>
                <w:sz w:val="24"/>
                <w:szCs w:val="24"/>
              </w:rPr>
              <w:lastRenderedPageBreak/>
              <w:t>Software and/or Deliverable are also corrected) while still retaining the original designated purpose of that item;</w:t>
            </w:r>
          </w:p>
        </w:tc>
      </w:tr>
      <w:tr w:rsidR="00A550E1" w14:paraId="17BD5147" w14:textId="77777777">
        <w:tc>
          <w:tcPr>
            <w:tcW w:w="3540" w:type="dxa"/>
            <w:tcBorders>
              <w:top w:val="single" w:sz="4" w:space="0" w:color="000000"/>
              <w:left w:val="single" w:sz="4" w:space="0" w:color="000000"/>
              <w:bottom w:val="single" w:sz="4" w:space="0" w:color="000000"/>
              <w:right w:val="single" w:sz="4" w:space="0" w:color="000000"/>
            </w:tcBorders>
          </w:tcPr>
          <w:p w14:paraId="43438F96"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"Open Source Software"</w:t>
            </w:r>
          </w:p>
        </w:tc>
        <w:tc>
          <w:tcPr>
            <w:tcW w:w="5460" w:type="dxa"/>
            <w:tcBorders>
              <w:top w:val="single" w:sz="4" w:space="0" w:color="000000"/>
              <w:left w:val="single" w:sz="4" w:space="0" w:color="000000"/>
              <w:bottom w:val="single" w:sz="4" w:space="0" w:color="000000"/>
              <w:right w:val="single" w:sz="4" w:space="0" w:color="000000"/>
            </w:tcBorders>
          </w:tcPr>
          <w:p w14:paraId="11E84C21"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A550E1" w14:paraId="0B6C7D76" w14:textId="77777777">
        <w:tc>
          <w:tcPr>
            <w:tcW w:w="3540" w:type="dxa"/>
            <w:tcBorders>
              <w:top w:val="single" w:sz="4" w:space="0" w:color="000000"/>
              <w:left w:val="single" w:sz="4" w:space="0" w:color="000000"/>
              <w:bottom w:val="single" w:sz="4" w:space="0" w:color="000000"/>
              <w:right w:val="single" w:sz="4" w:space="0" w:color="000000"/>
            </w:tcBorders>
          </w:tcPr>
          <w:p w14:paraId="54E3C89D"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Borders>
              <w:top w:val="single" w:sz="4" w:space="0" w:color="000000"/>
              <w:left w:val="single" w:sz="4" w:space="0" w:color="000000"/>
              <w:bottom w:val="single" w:sz="4" w:space="0" w:color="000000"/>
              <w:right w:val="single" w:sz="4" w:space="0" w:color="000000"/>
            </w:tcBorders>
          </w:tcPr>
          <w:p w14:paraId="4194153D"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means the Buyer System and any premises (including the Buyer Premises, the Supplier’s premises or third party premises) from, to or at which:</w:t>
            </w:r>
          </w:p>
          <w:p w14:paraId="68FF95B5" w14:textId="77777777" w:rsidR="00A550E1" w:rsidRDefault="004C4314">
            <w:pPr>
              <w:numPr>
                <w:ilvl w:val="1"/>
                <w:numId w:val="4"/>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301F24B6" w14:textId="77777777" w:rsidR="00A550E1" w:rsidRDefault="004C4314">
            <w:pPr>
              <w:numPr>
                <w:ilvl w:val="1"/>
                <w:numId w:val="4"/>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35D0196F" w14:textId="77777777" w:rsidR="00A550E1" w:rsidRDefault="004C4314">
            <w:pPr>
              <w:numPr>
                <w:ilvl w:val="1"/>
                <w:numId w:val="4"/>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A550E1" w14:paraId="1AEC7C18" w14:textId="77777777">
        <w:tc>
          <w:tcPr>
            <w:tcW w:w="3540" w:type="dxa"/>
            <w:tcBorders>
              <w:top w:val="single" w:sz="4" w:space="0" w:color="000000"/>
              <w:left w:val="single" w:sz="4" w:space="0" w:color="000000"/>
              <w:bottom w:val="single" w:sz="4" w:space="0" w:color="000000"/>
              <w:right w:val="single" w:sz="4" w:space="0" w:color="000000"/>
            </w:tcBorders>
          </w:tcPr>
          <w:p w14:paraId="5C15CBF1"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Borders>
              <w:top w:val="single" w:sz="4" w:space="0" w:color="000000"/>
              <w:left w:val="single" w:sz="4" w:space="0" w:color="000000"/>
              <w:bottom w:val="single" w:sz="4" w:space="0" w:color="000000"/>
              <w:right w:val="single" w:sz="4" w:space="0" w:color="000000"/>
            </w:tcBorders>
          </w:tcPr>
          <w:p w14:paraId="4B3DBF9B"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A550E1" w14:paraId="6FDFECCC" w14:textId="77777777">
        <w:tc>
          <w:tcPr>
            <w:tcW w:w="3540" w:type="dxa"/>
            <w:tcBorders>
              <w:top w:val="single" w:sz="4" w:space="0" w:color="000000"/>
              <w:left w:val="single" w:sz="4" w:space="0" w:color="000000"/>
              <w:bottom w:val="single" w:sz="4" w:space="0" w:color="000000"/>
              <w:right w:val="single" w:sz="4" w:space="0" w:color="000000"/>
            </w:tcBorders>
          </w:tcPr>
          <w:p w14:paraId="7D6175F0"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Borders>
              <w:top w:val="single" w:sz="4" w:space="0" w:color="000000"/>
              <w:left w:val="single" w:sz="4" w:space="0" w:color="000000"/>
              <w:bottom w:val="single" w:sz="4" w:space="0" w:color="000000"/>
              <w:right w:val="single" w:sz="4" w:space="0" w:color="000000"/>
            </w:tcBorders>
          </w:tcPr>
          <w:p w14:paraId="1EF6747F"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A550E1" w14:paraId="5B23252B" w14:textId="77777777">
        <w:tc>
          <w:tcPr>
            <w:tcW w:w="3540" w:type="dxa"/>
            <w:tcBorders>
              <w:top w:val="single" w:sz="4" w:space="0" w:color="000000"/>
              <w:left w:val="single" w:sz="4" w:space="0" w:color="000000"/>
              <w:bottom w:val="single" w:sz="4" w:space="0" w:color="000000"/>
              <w:right w:val="single" w:sz="4" w:space="0" w:color="000000"/>
            </w:tcBorders>
          </w:tcPr>
          <w:p w14:paraId="7C8C44F1"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"Sites"</w:t>
            </w:r>
          </w:p>
        </w:tc>
        <w:tc>
          <w:tcPr>
            <w:tcW w:w="5460" w:type="dxa"/>
            <w:tcBorders>
              <w:top w:val="single" w:sz="4" w:space="0" w:color="000000"/>
              <w:left w:val="single" w:sz="4" w:space="0" w:color="000000"/>
              <w:bottom w:val="single" w:sz="4" w:space="0" w:color="000000"/>
              <w:right w:val="single" w:sz="4" w:space="0" w:color="000000"/>
            </w:tcBorders>
          </w:tcPr>
          <w:p w14:paraId="2C3DD50D"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w:t>
            </w:r>
            <w:r>
              <w:rPr>
                <w:b w:val="0"/>
              </w:rPr>
              <w:t xml:space="preserve"> </w:t>
            </w:r>
            <w:r>
              <w:rPr>
                <w:rFonts w:ascii="Arial" w:eastAsia="Arial" w:hAnsi="Arial" w:cs="Arial"/>
                <w:b w:val="0"/>
                <w:color w:val="000000"/>
                <w:sz w:val="24"/>
                <w:szCs w:val="24"/>
              </w:rPr>
              <w:t>(Definitions), and for the purposes of this Call Off Schedule shall also include any premises from, to or at which physical interface with the Buyer System takes place;</w:t>
            </w:r>
          </w:p>
        </w:tc>
      </w:tr>
      <w:tr w:rsidR="00A550E1" w14:paraId="75C288C6" w14:textId="77777777">
        <w:tc>
          <w:tcPr>
            <w:tcW w:w="3540" w:type="dxa"/>
            <w:tcBorders>
              <w:top w:val="single" w:sz="4" w:space="0" w:color="000000"/>
              <w:left w:val="single" w:sz="4" w:space="0" w:color="000000"/>
              <w:bottom w:val="single" w:sz="4" w:space="0" w:color="000000"/>
              <w:right w:val="single" w:sz="4" w:space="0" w:color="000000"/>
            </w:tcBorders>
          </w:tcPr>
          <w:p w14:paraId="6E55CD77"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Borders>
              <w:top w:val="single" w:sz="4" w:space="0" w:color="000000"/>
              <w:left w:val="single" w:sz="4" w:space="0" w:color="000000"/>
              <w:bottom w:val="single" w:sz="4" w:space="0" w:color="000000"/>
              <w:right w:val="single" w:sz="4" w:space="0" w:color="000000"/>
            </w:tcBorders>
          </w:tcPr>
          <w:p w14:paraId="6CB84F2E"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Specially Written Software COTS Software and non-COTS Supplier and third party Software;</w:t>
            </w:r>
          </w:p>
        </w:tc>
      </w:tr>
      <w:tr w:rsidR="00A550E1" w14:paraId="2B9903F9" w14:textId="77777777">
        <w:tc>
          <w:tcPr>
            <w:tcW w:w="3540" w:type="dxa"/>
            <w:tcBorders>
              <w:top w:val="single" w:sz="4" w:space="0" w:color="000000"/>
              <w:left w:val="single" w:sz="4" w:space="0" w:color="000000"/>
              <w:bottom w:val="single" w:sz="4" w:space="0" w:color="000000"/>
              <w:right w:val="single" w:sz="4" w:space="0" w:color="000000"/>
            </w:tcBorders>
          </w:tcPr>
          <w:p w14:paraId="430617E1"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Borders>
              <w:top w:val="single" w:sz="4" w:space="0" w:color="000000"/>
              <w:left w:val="single" w:sz="4" w:space="0" w:color="000000"/>
              <w:bottom w:val="single" w:sz="4" w:space="0" w:color="000000"/>
              <w:right w:val="single" w:sz="4" w:space="0" w:color="000000"/>
            </w:tcBorders>
          </w:tcPr>
          <w:p w14:paraId="5BCEE7A1"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A550E1" w14:paraId="5C7B792C" w14:textId="77777777">
        <w:tc>
          <w:tcPr>
            <w:tcW w:w="3540" w:type="dxa"/>
            <w:tcBorders>
              <w:top w:val="single" w:sz="4" w:space="0" w:color="000000"/>
              <w:left w:val="single" w:sz="4" w:space="0" w:color="000000"/>
              <w:bottom w:val="single" w:sz="4" w:space="0" w:color="000000"/>
              <w:right w:val="single" w:sz="4" w:space="0" w:color="000000"/>
            </w:tcBorders>
          </w:tcPr>
          <w:p w14:paraId="283A444C"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Borders>
              <w:top w:val="single" w:sz="4" w:space="0" w:color="000000"/>
              <w:left w:val="single" w:sz="4" w:space="0" w:color="000000"/>
              <w:bottom w:val="single" w:sz="4" w:space="0" w:color="000000"/>
              <w:right w:val="single" w:sz="4" w:space="0" w:color="000000"/>
            </w:tcBorders>
          </w:tcPr>
          <w:p w14:paraId="5E5ACD1B"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A550E1" w14:paraId="60E0AC9F" w14:textId="77777777">
        <w:tc>
          <w:tcPr>
            <w:tcW w:w="3540" w:type="dxa"/>
            <w:tcBorders>
              <w:top w:val="single" w:sz="4" w:space="0" w:color="000000"/>
              <w:left w:val="single" w:sz="4" w:space="0" w:color="000000"/>
              <w:bottom w:val="single" w:sz="4" w:space="0" w:color="000000"/>
              <w:right w:val="single" w:sz="4" w:space="0" w:color="000000"/>
            </w:tcBorders>
          </w:tcPr>
          <w:p w14:paraId="07E46A33"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Borders>
              <w:top w:val="single" w:sz="4" w:space="0" w:color="000000"/>
              <w:left w:val="single" w:sz="4" w:space="0" w:color="000000"/>
              <w:bottom w:val="single" w:sz="4" w:space="0" w:color="000000"/>
              <w:right w:val="single" w:sz="4" w:space="0" w:color="000000"/>
            </w:tcBorders>
          </w:tcPr>
          <w:p w14:paraId="60CAD881"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A550E1" w14:paraId="17B5DD23" w14:textId="77777777">
        <w:tc>
          <w:tcPr>
            <w:tcW w:w="3540" w:type="dxa"/>
            <w:tcBorders>
              <w:top w:val="single" w:sz="4" w:space="0" w:color="000000"/>
              <w:left w:val="single" w:sz="4" w:space="0" w:color="000000"/>
              <w:bottom w:val="single" w:sz="4" w:space="0" w:color="000000"/>
              <w:right w:val="single" w:sz="4" w:space="0" w:color="000000"/>
            </w:tcBorders>
          </w:tcPr>
          <w:p w14:paraId="264B2ED9" w14:textId="77777777" w:rsidR="00A550E1" w:rsidRDefault="004C4314">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Borders>
              <w:top w:val="single" w:sz="4" w:space="0" w:color="000000"/>
              <w:left w:val="single" w:sz="4" w:space="0" w:color="000000"/>
              <w:bottom w:val="single" w:sz="4" w:space="0" w:color="000000"/>
              <w:right w:val="single" w:sz="4" w:space="0" w:color="000000"/>
            </w:tcBorders>
          </w:tcPr>
          <w:p w14:paraId="2D510191" w14:textId="77777777" w:rsidR="00A550E1" w:rsidRDefault="004C4314">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36F149CD" w14:textId="77777777" w:rsidR="00A550E1" w:rsidRDefault="00A550E1">
      <w:pPr>
        <w:keepNext/>
        <w:keepLines/>
        <w:pBdr>
          <w:top w:val="nil"/>
          <w:left w:val="nil"/>
          <w:bottom w:val="nil"/>
          <w:right w:val="nil"/>
          <w:between w:val="nil"/>
        </w:pBdr>
        <w:tabs>
          <w:tab w:val="left" w:pos="142"/>
          <w:tab w:val="left" w:pos="142"/>
        </w:tabs>
        <w:spacing w:before="120" w:line="240" w:lineRule="auto"/>
        <w:ind w:left="360"/>
        <w:jc w:val="left"/>
        <w:rPr>
          <w:rFonts w:ascii="Arial" w:eastAsia="Arial" w:hAnsi="Arial" w:cs="Arial"/>
          <w:b/>
          <w:smallCaps/>
          <w:sz w:val="24"/>
          <w:szCs w:val="24"/>
        </w:rPr>
      </w:pPr>
    </w:p>
    <w:p w14:paraId="61A91F41" w14:textId="77777777" w:rsidR="00A550E1" w:rsidRDefault="004C4314">
      <w:pPr>
        <w:keepNext/>
        <w:keepLines/>
        <w:numPr>
          <w:ilvl w:val="0"/>
          <w:numId w:val="3"/>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3020DC07" w14:textId="77777777" w:rsidR="00A550E1" w:rsidRDefault="004C4314">
      <w:pPr>
        <w:keepNext/>
        <w:keepLines/>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77A5C318" w14:textId="77777777" w:rsidR="00A550E1" w:rsidRDefault="004C4314">
      <w:pPr>
        <w:numPr>
          <w:ilvl w:val="0"/>
          <w:numId w:val="3"/>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2D3A65A8" w14:textId="77777777" w:rsidR="00A550E1" w:rsidRDefault="004C4314">
      <w:pPr>
        <w:numPr>
          <w:ilvl w:val="1"/>
          <w:numId w:val="3"/>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345AB446"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16C2BDE5"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47FBB336"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1E17013A"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7396C30B" w14:textId="77777777" w:rsidR="00A550E1" w:rsidRDefault="004C4314">
      <w:pPr>
        <w:numPr>
          <w:ilvl w:val="1"/>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79C566F1"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250B25C3"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37B46735"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1EE82D07" w14:textId="77777777" w:rsidR="00A550E1" w:rsidRDefault="00A550E1">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14:paraId="4C14380A" w14:textId="77777777" w:rsidR="00A550E1" w:rsidRDefault="004C4314">
      <w:pPr>
        <w:numPr>
          <w:ilvl w:val="0"/>
          <w:numId w:val="3"/>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3EB6B0F3"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Supplier represents and warrants that:</w:t>
      </w:r>
    </w:p>
    <w:p w14:paraId="01AF218A" w14:textId="77777777" w:rsidR="00A550E1" w:rsidRDefault="004C4314">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36A654A5"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260A098C"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6A1D14E7"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w:t>
      </w:r>
      <w:r>
        <w:t xml:space="preserve"> </w:t>
      </w:r>
      <w:r>
        <w:rPr>
          <w:rFonts w:ascii="Arial" w:eastAsia="Arial" w:hAnsi="Arial" w:cs="Arial"/>
          <w:color w:val="000000"/>
          <w:sz w:val="24"/>
          <w:szCs w:val="24"/>
        </w:rPr>
        <w:t>Off Schedule 14 (</w:t>
      </w:r>
      <w:r>
        <w:rPr>
          <w:rFonts w:ascii="Arial" w:eastAsia="Arial" w:hAnsi="Arial" w:cs="Arial"/>
        </w:rPr>
        <w:t>Key Performance Indicators</w:t>
      </w:r>
      <w:r>
        <w:rPr>
          <w:rFonts w:ascii="Arial" w:eastAsia="Arial" w:hAnsi="Arial" w:cs="Arial"/>
          <w:color w:val="000000"/>
          <w:sz w:val="24"/>
          <w:szCs w:val="24"/>
        </w:rPr>
        <w:t>) and Documentation; and</w:t>
      </w:r>
    </w:p>
    <w:p w14:paraId="78B7C1F9" w14:textId="77777777" w:rsidR="00A550E1" w:rsidRDefault="004C4314">
      <w:pPr>
        <w:numPr>
          <w:ilvl w:val="3"/>
          <w:numId w:val="3"/>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3C99686A" w14:textId="77777777" w:rsidR="00A550E1" w:rsidRDefault="004C4314">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64478731" w14:textId="77777777" w:rsidR="00A550E1" w:rsidRDefault="004C4314">
      <w:pPr>
        <w:numPr>
          <w:ilvl w:val="1"/>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271A5717" w14:textId="77777777" w:rsidR="00A550E1" w:rsidRDefault="004C4314">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388BE399" w14:textId="77777777" w:rsidR="00A550E1" w:rsidRDefault="004C4314">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69A7410B" w14:textId="77777777" w:rsidR="00A550E1" w:rsidRDefault="004C4314">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50772261" w14:textId="77777777" w:rsidR="00A550E1" w:rsidRDefault="004C4314">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056EC5D9" w14:textId="77777777" w:rsidR="00A550E1" w:rsidRDefault="004C4314">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05A8CACF" w14:textId="77777777" w:rsidR="00A550E1" w:rsidRDefault="004C4314">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37792AC9"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3E6B34B7"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31D22633"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66104492"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Call-Off Contract Period:</w:t>
      </w:r>
    </w:p>
    <w:p w14:paraId="19239146" w14:textId="77777777" w:rsidR="00A550E1" w:rsidRDefault="004C4314">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0488E40E" w14:textId="77777777" w:rsidR="00A550E1" w:rsidRDefault="004C4314">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12A1945A" w14:textId="77777777" w:rsidR="00A550E1" w:rsidRDefault="004C4314">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5BC4FB10" w14:textId="77777777" w:rsidR="00A550E1" w:rsidRDefault="004C4314">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2EE081C2" w14:textId="77777777" w:rsidR="00A550E1" w:rsidRDefault="004C4314">
      <w:pPr>
        <w:numPr>
          <w:ilvl w:val="1"/>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75DECD5C"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7F79331C"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67AAC091" w14:textId="77777777" w:rsidR="00A550E1" w:rsidRDefault="004C4314">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1CAA5D35" w14:textId="77777777" w:rsidR="00A550E1" w:rsidRDefault="004C4314">
      <w:pPr>
        <w:keepNext/>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tyjcwt" w:colFirst="0" w:colLast="0"/>
      <w:bookmarkEnd w:id="6"/>
      <w:r>
        <w:rPr>
          <w:rFonts w:ascii="Arial" w:eastAsia="Arial" w:hAnsi="Arial" w:cs="Arial"/>
          <w:b/>
          <w:color w:val="000000"/>
          <w:sz w:val="24"/>
          <w:szCs w:val="24"/>
        </w:rPr>
        <w:t>Maintenance of the ICT Environment</w:t>
      </w:r>
    </w:p>
    <w:p w14:paraId="4EC68E9F" w14:textId="77777777" w:rsidR="00A550E1" w:rsidRDefault="004C4314">
      <w:pPr>
        <w:numPr>
          <w:ilvl w:val="1"/>
          <w:numId w:val="3"/>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325A57D5" w14:textId="77777777" w:rsidR="00A550E1" w:rsidRDefault="004C4314">
      <w:pPr>
        <w:numPr>
          <w:ilvl w:val="1"/>
          <w:numId w:val="3"/>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4EE859B3" w14:textId="77777777" w:rsidR="00A550E1" w:rsidRDefault="004C4314">
      <w:pPr>
        <w:numPr>
          <w:ilvl w:val="1"/>
          <w:numId w:val="3"/>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42C60144" w14:textId="77777777" w:rsidR="00A550E1" w:rsidRDefault="004C4314">
      <w:pPr>
        <w:numPr>
          <w:ilvl w:val="1"/>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412B745B" w14:textId="77777777" w:rsidR="00A550E1" w:rsidRDefault="004C4314">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3B1B9B0E"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8" w:name="_heading=h.1t3h5sf" w:colFirst="0" w:colLast="0"/>
      <w:bookmarkEnd w:id="8"/>
      <w:r>
        <w:rPr>
          <w:rFonts w:ascii="Arial" w:eastAsia="Arial" w:hAnsi="Arial" w:cs="Arial"/>
          <w:b/>
          <w:color w:val="000000"/>
          <w:sz w:val="24"/>
          <w:szCs w:val="24"/>
        </w:rPr>
        <w:t xml:space="preserve">Assignments granted by the Supplier: Specially Written Software </w:t>
      </w:r>
    </w:p>
    <w:p w14:paraId="2D183351"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14756BFE"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Documentation, Source Code and the Object Code of the Specially Written Software; and</w:t>
      </w:r>
    </w:p>
    <w:p w14:paraId="77BCA046"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1A5D95B1"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13446F4F"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436EF288"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w:t>
      </w:r>
      <w:r>
        <w:rPr>
          <w:rFonts w:ascii="Arial" w:eastAsia="Arial" w:hAnsi="Arial" w:cs="Arial"/>
          <w:color w:val="000000"/>
          <w:sz w:val="26"/>
          <w:szCs w:val="26"/>
        </w:rPr>
        <w:t xml:space="preserve"> </w:t>
      </w:r>
      <w:r>
        <w:rPr>
          <w:rFonts w:ascii="Arial" w:eastAsia="Arial" w:hAnsi="Arial" w:cs="Arial"/>
          <w:sz w:val="24"/>
          <w:szCs w:val="24"/>
        </w:rPr>
        <w:t>a Mobilisation</w:t>
      </w:r>
      <w:r>
        <w:t xml:space="preserve"> </w:t>
      </w:r>
      <w:r>
        <w:rPr>
          <w:rFonts w:ascii="Arial" w:eastAsia="Arial" w:hAnsi="Arial" w:cs="Arial"/>
          <w:color w:val="000000"/>
          <w:sz w:val="24"/>
          <w:szCs w:val="24"/>
        </w:rPr>
        <w:t>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125B142A"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4B21510B"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582EFF44"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3" w:name="_heading=h.26in1rg" w:colFirst="0" w:colLast="0"/>
      <w:bookmarkEnd w:id="13"/>
      <w:r>
        <w:rPr>
          <w:rFonts w:ascii="Arial" w:eastAsia="Arial" w:hAnsi="Arial" w:cs="Arial"/>
          <w:b/>
          <w:color w:val="000000"/>
          <w:sz w:val="24"/>
          <w:szCs w:val="24"/>
        </w:rPr>
        <w:t>Licences for non-COTS IPR from the Supplier and third parties to the Buyer</w:t>
      </w:r>
    </w:p>
    <w:p w14:paraId="1E03BF9A"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Unless the Buyer gives its Approval the Supplier must not use any:</w:t>
      </w:r>
    </w:p>
    <w:p w14:paraId="10DA4001" w14:textId="77777777" w:rsidR="00A550E1" w:rsidRDefault="004C4314">
      <w:pPr>
        <w:numPr>
          <w:ilvl w:val="0"/>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1FD61DAA" w14:textId="77777777" w:rsidR="00A550E1" w:rsidRDefault="004C4314">
      <w:pPr>
        <w:numPr>
          <w:ilvl w:val="0"/>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743CB82E"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5872AA1B"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41F4AF24"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62EFD00B"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250D1947"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028F861F"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5719181F"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7" w:name="_heading=h.44sinio" w:colFirst="0" w:colLast="0"/>
      <w:bookmarkEnd w:id="17"/>
      <w:r>
        <w:rPr>
          <w:rFonts w:ascii="Arial" w:eastAsia="Arial" w:hAnsi="Arial" w:cs="Arial"/>
          <w:b/>
          <w:color w:val="000000"/>
          <w:sz w:val="24"/>
          <w:szCs w:val="24"/>
        </w:rPr>
        <w:t>Licenses for COTS Software by the Supplier and third parties to the Buyer</w:t>
      </w:r>
    </w:p>
    <w:p w14:paraId="78BF3454"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5A476DE7"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01502CA2"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r>
        <w:rPr>
          <w:rFonts w:ascii="Arial" w:eastAsia="Arial" w:hAnsi="Arial" w:cs="Arial"/>
          <w:sz w:val="24"/>
          <w:szCs w:val="24"/>
        </w:rPr>
        <w:t>licensee</w:t>
      </w:r>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7BCD0409" w14:textId="77777777" w:rsidR="00A550E1" w:rsidRDefault="004C4314">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0320CE87"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1C9FB66F"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36268C4E"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8" w:name="_heading=h.2jxsxqh" w:colFirst="0" w:colLast="0"/>
      <w:bookmarkEnd w:id="18"/>
      <w:r>
        <w:rPr>
          <w:rFonts w:ascii="Arial" w:eastAsia="Arial" w:hAnsi="Arial" w:cs="Arial"/>
          <w:b/>
          <w:color w:val="000000"/>
          <w:sz w:val="24"/>
          <w:szCs w:val="24"/>
        </w:rPr>
        <w:t>Buyer’s right to assign/novate licences</w:t>
      </w:r>
    </w:p>
    <w:p w14:paraId="7FE15DDB"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The Buyer may assign, novate or otherwise transfer its rights and obligations under the licences granted pursuant to paragraph 9.2 (to:</w:t>
      </w:r>
    </w:p>
    <w:p w14:paraId="03DA8C61"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7248156A"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526A7BD8"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5A1DDC84" w14:textId="77777777" w:rsidR="00A550E1" w:rsidRDefault="004C4314">
      <w:pPr>
        <w:numPr>
          <w:ilvl w:val="1"/>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1" w:name="_heading=h.1y810tw" w:colFirst="0" w:colLast="0"/>
      <w:bookmarkEnd w:id="21"/>
      <w:r>
        <w:rPr>
          <w:rFonts w:ascii="Arial" w:eastAsia="Arial" w:hAnsi="Arial" w:cs="Arial"/>
          <w:b/>
          <w:color w:val="000000"/>
          <w:sz w:val="24"/>
          <w:szCs w:val="24"/>
        </w:rPr>
        <w:t>Licence granted by the Buyer</w:t>
      </w:r>
    </w:p>
    <w:p w14:paraId="46A1A5FE"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w:t>
      </w:r>
      <w:r>
        <w:rPr>
          <w:rFonts w:ascii="Arial" w:eastAsia="Arial" w:hAnsi="Arial" w:cs="Arial"/>
          <w:sz w:val="24"/>
          <w:szCs w:val="24"/>
        </w:rPr>
        <w:t>5 of the Core Terms</w:t>
      </w:r>
      <w:r>
        <w:rPr>
          <w:rFonts w:ascii="Arial" w:eastAsia="Arial" w:hAnsi="Arial" w:cs="Arial"/>
          <w:color w:val="000000"/>
          <w:sz w:val="24"/>
          <w:szCs w:val="24"/>
        </w:rPr>
        <w:t xml:space="preserve"> (What you must keep confidential).</w:t>
      </w:r>
    </w:p>
    <w:p w14:paraId="4269ECA5"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3" w:name="_heading=h.2xcytpi" w:colFirst="0" w:colLast="0"/>
      <w:bookmarkEnd w:id="23"/>
      <w:r>
        <w:rPr>
          <w:rFonts w:ascii="Arial" w:eastAsia="Arial" w:hAnsi="Arial" w:cs="Arial"/>
          <w:b/>
          <w:color w:val="000000"/>
          <w:sz w:val="24"/>
          <w:szCs w:val="24"/>
        </w:rPr>
        <w:t>Open Source Publication</w:t>
      </w:r>
    </w:p>
    <w:p w14:paraId="74A85AF1"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79B5CA0E"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4E157AB0"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291098AA" w14:textId="77777777" w:rsidR="00A550E1" w:rsidRDefault="004C4314">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and the Buyer may, at its sole discretion, publish the same as Open Source.</w:t>
      </w:r>
    </w:p>
    <w:p w14:paraId="7CBD8CB8" w14:textId="77777777" w:rsidR="00A550E1" w:rsidRDefault="004C4314">
      <w:pPr>
        <w:numPr>
          <w:ilvl w:val="2"/>
          <w:numId w:val="3"/>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The Supplier hereby warrants that the Specially Written Software and the New IPR:</w:t>
      </w:r>
    </w:p>
    <w:p w14:paraId="0ECC5C51" w14:textId="77777777" w:rsidR="00A550E1" w:rsidRDefault="004C4314">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50FE5170" w14:textId="77777777" w:rsidR="00A550E1" w:rsidRDefault="004C4314">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47871080" w14:textId="77777777" w:rsidR="00A550E1" w:rsidRDefault="004C4314">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2390DE09" w14:textId="77777777" w:rsidR="00A550E1" w:rsidRDefault="004C4314">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07A2C974" w14:textId="77777777" w:rsidR="00A550E1" w:rsidRDefault="004C4314">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0B1713E0" w14:textId="77777777" w:rsidR="00A550E1" w:rsidRDefault="004C4314">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0F623CB7"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46BFDEC5"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49D1FE70" w14:textId="77777777" w:rsidR="00A550E1" w:rsidRDefault="004C4314">
      <w:pPr>
        <w:numPr>
          <w:ilvl w:val="3"/>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181AE47C" w14:textId="77777777" w:rsidR="00A550E1" w:rsidRDefault="004C4314">
      <w:pPr>
        <w:numPr>
          <w:ilvl w:val="1"/>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5ABC1BB2"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 xml:space="preserve">The Supplier shall, throughout the Contract Period, use the latest versions of </w:t>
      </w:r>
      <w:r>
        <w:rPr>
          <w:rFonts w:ascii="Arial" w:eastAsia="Arial" w:hAnsi="Arial" w:cs="Arial"/>
          <w:sz w:val="24"/>
          <w:szCs w:val="24"/>
        </w:rPr>
        <w:t>antivirus</w:t>
      </w:r>
      <w:r>
        <w:rPr>
          <w:rFonts w:ascii="Arial" w:eastAsia="Arial" w:hAnsi="Arial" w:cs="Arial"/>
          <w:color w:val="000000"/>
          <w:sz w:val="24"/>
          <w:szCs w:val="24"/>
        </w:rPr>
        <w:t xml:space="preserve"> definitions and software available from an industry accepted anti-virus software vendor to check for, contain the spread of, and minimise the impact of Malicious Software.</w:t>
      </w:r>
    </w:p>
    <w:p w14:paraId="7D7F73C5"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49x2ik5" w:colFirst="0" w:colLast="0"/>
      <w:bookmarkEnd w:id="30"/>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1D89534A" w14:textId="77777777" w:rsidR="00A550E1" w:rsidRDefault="004C4314">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384D0823"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7E3E00C6" w14:textId="77777777" w:rsidR="00A550E1" w:rsidRDefault="004C4314">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67F5FC5C" w14:textId="77777777" w:rsidR="00A550E1" w:rsidRDefault="00A550E1">
      <w:pPr>
        <w:pBdr>
          <w:top w:val="nil"/>
          <w:left w:val="nil"/>
          <w:bottom w:val="nil"/>
          <w:right w:val="nil"/>
          <w:between w:val="nil"/>
        </w:pBdr>
        <w:spacing w:line="240" w:lineRule="auto"/>
        <w:jc w:val="left"/>
        <w:rPr>
          <w:rFonts w:ascii="Arial" w:eastAsia="Arial" w:hAnsi="Arial" w:cs="Arial"/>
          <w:b/>
          <w:i/>
          <w:color w:val="000000"/>
          <w:sz w:val="24"/>
          <w:szCs w:val="24"/>
        </w:rPr>
      </w:pPr>
    </w:p>
    <w:sectPr w:rsidR="00A550E1">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1AF05" w14:textId="77777777" w:rsidR="00EB520D" w:rsidRDefault="00EB520D">
      <w:pPr>
        <w:spacing w:after="0" w:line="240" w:lineRule="auto"/>
      </w:pPr>
      <w:r>
        <w:separator/>
      </w:r>
    </w:p>
  </w:endnote>
  <w:endnote w:type="continuationSeparator" w:id="0">
    <w:p w14:paraId="742FDDAD" w14:textId="77777777" w:rsidR="00EB520D" w:rsidRDefault="00EB5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7CE7B" w14:textId="77777777" w:rsidR="00A550E1" w:rsidRDefault="00A550E1">
    <w:pPr>
      <w:pBdr>
        <w:top w:val="nil"/>
        <w:left w:val="nil"/>
        <w:bottom w:val="nil"/>
        <w:right w:val="nil"/>
        <w:between w:val="nil"/>
      </w:pBdr>
      <w:tabs>
        <w:tab w:val="center" w:pos="4153"/>
        <w:tab w:val="right" w:pos="83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B14C6" w14:textId="77777777" w:rsidR="00A550E1" w:rsidRDefault="00A550E1">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0238CF51" w14:textId="77777777" w:rsidR="00A550E1" w:rsidRDefault="004C4314">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Ref:RM6331</w:t>
    </w:r>
  </w:p>
  <w:p w14:paraId="587612AB" w14:textId="77777777" w:rsidR="00A550E1" w:rsidRDefault="004C4314">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bookmarkStart w:id="31" w:name="_heading=h.2p2csry" w:colFirst="0" w:colLast="0"/>
    <w:bookmarkEnd w:id="31"/>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4B70576" w14:textId="77777777" w:rsidR="00A550E1" w:rsidRDefault="004C4314">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B8629" w14:textId="77777777" w:rsidR="00A550E1" w:rsidRDefault="004C431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t xml:space="preserve">               </w:t>
    </w:r>
  </w:p>
  <w:p w14:paraId="23C6C84F" w14:textId="77777777" w:rsidR="00A550E1" w:rsidRDefault="004C431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1BFF4A61" w14:textId="77777777" w:rsidR="00A550E1" w:rsidRDefault="004C431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2BD53040" w14:textId="77777777" w:rsidR="00A550E1" w:rsidRDefault="004C4314">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16E61" w14:textId="77777777" w:rsidR="00EB520D" w:rsidRDefault="00EB520D">
      <w:pPr>
        <w:spacing w:after="0" w:line="240" w:lineRule="auto"/>
      </w:pPr>
      <w:r>
        <w:separator/>
      </w:r>
    </w:p>
  </w:footnote>
  <w:footnote w:type="continuationSeparator" w:id="0">
    <w:p w14:paraId="2F063074" w14:textId="77777777" w:rsidR="00EB520D" w:rsidRDefault="00EB5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3FB6B" w14:textId="77777777" w:rsidR="00A550E1" w:rsidRDefault="00A550E1">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2F5FE" w14:textId="77777777" w:rsidR="00A550E1" w:rsidRDefault="004C4314">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1423CF51" w14:textId="77777777" w:rsidR="00A550E1" w:rsidRDefault="004C431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3CD51930" w14:textId="77777777" w:rsidR="00A550E1" w:rsidRDefault="004C431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56341A35" w14:textId="77777777" w:rsidR="00A550E1" w:rsidRDefault="00A550E1">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00522" w14:textId="77777777" w:rsidR="00A550E1" w:rsidRDefault="00A550E1">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945FC"/>
    <w:multiLevelType w:val="multilevel"/>
    <w:tmpl w:val="314810E4"/>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1B0D6A1F"/>
    <w:multiLevelType w:val="multilevel"/>
    <w:tmpl w:val="E44A761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E164A80"/>
    <w:multiLevelType w:val="multilevel"/>
    <w:tmpl w:val="A8D228D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144164"/>
    <w:multiLevelType w:val="multilevel"/>
    <w:tmpl w:val="D6E804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0E1"/>
    <w:rsid w:val="004C4314"/>
    <w:rsid w:val="00A550E1"/>
    <w:rsid w:val="00E05775"/>
    <w:rsid w:val="00EB52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2DF73"/>
  <w15:docId w15:val="{579AEF22-4962-4ABF-91D3-08428B14E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ind w:left="2346" w:hanging="360"/>
      <w:outlineLvl w:val="0"/>
    </w:pPr>
    <w:rPr>
      <w:color w:val="000000"/>
    </w:rPr>
  </w:style>
  <w:style w:type="paragraph" w:styleId="Heading2">
    <w:name w:val="heading 2"/>
    <w:basedOn w:val="Normal"/>
    <w:next w:val="Normal"/>
    <w:uiPriority w:val="9"/>
    <w:semiHidden/>
    <w:unhideWhenUsed/>
    <w:qFormat/>
    <w:pPr>
      <w:pBdr>
        <w:top w:val="nil"/>
        <w:left w:val="nil"/>
        <w:bottom w:val="nil"/>
        <w:right w:val="nil"/>
        <w:between w:val="nil"/>
      </w:pBdr>
      <w:ind w:left="3066" w:hanging="360"/>
      <w:outlineLvl w:val="1"/>
    </w:pPr>
    <w:rPr>
      <w:rFonts w:ascii="Calibri" w:eastAsia="Calibri" w:hAnsi="Calibri" w:cs="Calibri"/>
      <w:color w:val="000000"/>
    </w:rPr>
  </w:style>
  <w:style w:type="paragraph" w:styleId="Heading3">
    <w:name w:val="heading 3"/>
    <w:basedOn w:val="Normal"/>
    <w:next w:val="Normal"/>
    <w:uiPriority w:val="9"/>
    <w:semiHidden/>
    <w:unhideWhenUsed/>
    <w:qFormat/>
    <w:pPr>
      <w:pBdr>
        <w:top w:val="nil"/>
        <w:left w:val="nil"/>
        <w:bottom w:val="nil"/>
        <w:right w:val="nil"/>
        <w:between w:val="nil"/>
      </w:pBdr>
      <w:ind w:left="3786" w:hanging="180"/>
      <w:outlineLvl w:val="2"/>
    </w:pPr>
    <w:rPr>
      <w:color w:val="000000"/>
    </w:rPr>
  </w:style>
  <w:style w:type="paragraph" w:styleId="Heading4">
    <w:name w:val="heading 4"/>
    <w:basedOn w:val="Normal"/>
    <w:next w:val="Normal"/>
    <w:uiPriority w:val="9"/>
    <w:semiHidden/>
    <w:unhideWhenUsed/>
    <w:qFormat/>
    <w:pPr>
      <w:pBdr>
        <w:top w:val="nil"/>
        <w:left w:val="nil"/>
        <w:bottom w:val="nil"/>
        <w:right w:val="nil"/>
        <w:between w:val="nil"/>
      </w:pBdr>
      <w:ind w:left="4506" w:hanging="360"/>
      <w:outlineLvl w:val="3"/>
    </w:pPr>
    <w:rPr>
      <w:color w:val="000000"/>
    </w:rPr>
  </w:style>
  <w:style w:type="paragraph" w:styleId="Heading5">
    <w:name w:val="heading 5"/>
    <w:basedOn w:val="Normal"/>
    <w:next w:val="Normal"/>
    <w:uiPriority w:val="9"/>
    <w:semiHidden/>
    <w:unhideWhenUsed/>
    <w:qFormat/>
    <w:pPr>
      <w:pBdr>
        <w:top w:val="nil"/>
        <w:left w:val="nil"/>
        <w:bottom w:val="nil"/>
        <w:right w:val="nil"/>
        <w:between w:val="nil"/>
      </w:pBdr>
      <w:ind w:left="5226" w:hanging="360"/>
      <w:outlineLvl w:val="4"/>
    </w:pPr>
    <w:rPr>
      <w:color w:val="000000"/>
    </w:rPr>
  </w:style>
  <w:style w:type="paragraph" w:styleId="Heading6">
    <w:name w:val="heading 6"/>
    <w:basedOn w:val="Normal"/>
    <w:next w:val="Normal"/>
    <w:uiPriority w:val="9"/>
    <w:semiHidden/>
    <w:unhideWhenUsed/>
    <w:qFormat/>
    <w:pPr>
      <w:pBdr>
        <w:top w:val="nil"/>
        <w:left w:val="nil"/>
        <w:bottom w:val="nil"/>
        <w:right w:val="nil"/>
        <w:between w:val="nil"/>
      </w:pBdr>
      <w:ind w:left="5946" w:hanging="18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Arial" w:eastAsia="Arial" w:hAnsi="Arial" w:cs="Arial"/>
      <w:b/>
      <w:sz w:val="32"/>
      <w:szCs w:val="32"/>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table" w:customStyle="1" w:styleId="a">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paragraph" w:styleId="Revision">
    <w:name w:val="Revision"/>
    <w:hidden/>
    <w:uiPriority w:val="99"/>
    <w:semiHidden/>
    <w:rsid w:val="00D52FD3"/>
    <w:pPr>
      <w:spacing w:after="0" w:line="240" w:lineRule="auto"/>
      <w:jc w:val="left"/>
    </w:pPr>
  </w:style>
  <w:style w:type="paragraph" w:styleId="BalloonText">
    <w:name w:val="Balloon Text"/>
    <w:basedOn w:val="Normal"/>
    <w:link w:val="BalloonTextChar"/>
    <w:uiPriority w:val="99"/>
    <w:semiHidden/>
    <w:unhideWhenUsed/>
    <w:rsid w:val="00D52F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2FD3"/>
    <w:rPr>
      <w:rFonts w:ascii="Segoe UI" w:hAnsi="Segoe UI" w:cs="Segoe UI"/>
      <w:sz w:val="18"/>
      <w:szCs w:val="18"/>
    </w:r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ETKt5NY8p6pmw/7RdH+xEOnRP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XVFYVRneUJpRUo5blMxOW5UT25OSDRydTc0c0hLSFp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3366</Words>
  <Characters>19191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Cox</dc:creator>
  <cp:lastModifiedBy>Sian Moulton</cp:lastModifiedBy>
  <cp:revision>2</cp:revision>
  <dcterms:created xsi:type="dcterms:W3CDTF">2025-01-14T13:35:00Z</dcterms:created>
  <dcterms:modified xsi:type="dcterms:W3CDTF">2025-01-14T13:35:00Z</dcterms:modified>
</cp:coreProperties>
</file>